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>
        <w:rPr>
          <w:rFonts w:ascii="Calibri" w:hAnsi="Calibri" w:cs="Calibri"/>
          <w:b/>
          <w:bCs/>
        </w:rPr>
        <w:t>ПРАВИТЕЛЬСТВО РОССИЙСКОЙ ФЕДЕРАЦИИ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22 декабря 2012 г. N 1376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ПРАВИЛ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ОРГАНИЗАЦИИ ДЕЯТЕЛЬНОСТИ МНОГОФУНКЦИОНАЛЬНЫХ ЦЕНТРОВ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ПРЕДОСТАВЛЕНИЯ ГОСУДАРСТВЕННЫХ И МУНИЦИПАЛЬНЫХ УСЛУГ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(в ред. Постановлений Правительства РФ от 28.10.2013 </w:t>
      </w:r>
      <w:hyperlink r:id="rId5" w:history="1">
        <w:r>
          <w:rPr>
            <w:rFonts w:ascii="Calibri" w:hAnsi="Calibri" w:cs="Calibri"/>
            <w:color w:val="0000FF"/>
          </w:rPr>
          <w:t>N 968</w:t>
        </w:r>
      </w:hyperlink>
      <w:r>
        <w:rPr>
          <w:rFonts w:ascii="Calibri" w:hAnsi="Calibri" w:cs="Calibri"/>
        </w:rPr>
        <w:t>,</w:t>
      </w:r>
      <w:proofErr w:type="gramEnd"/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07.05.2014 </w:t>
      </w:r>
      <w:hyperlink r:id="rId6" w:history="1">
        <w:r>
          <w:rPr>
            <w:rFonts w:ascii="Calibri" w:hAnsi="Calibri" w:cs="Calibri"/>
            <w:color w:val="0000FF"/>
          </w:rPr>
          <w:t>N 412</w:t>
        </w:r>
      </w:hyperlink>
      <w:r>
        <w:rPr>
          <w:rFonts w:ascii="Calibri" w:hAnsi="Calibri" w:cs="Calibri"/>
        </w:rPr>
        <w:t>)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</w:t>
      </w:r>
      <w:hyperlink r:id="rId7" w:history="1">
        <w:r>
          <w:rPr>
            <w:rFonts w:ascii="Calibri" w:hAnsi="Calibri" w:cs="Calibri"/>
            <w:color w:val="0000FF"/>
          </w:rPr>
          <w:t>частью 5 статьи 15</w:t>
        </w:r>
      </w:hyperlink>
      <w:r>
        <w:rPr>
          <w:rFonts w:ascii="Calibri" w:hAnsi="Calibri" w:cs="Calibri"/>
        </w:rPr>
        <w:t xml:space="preserve"> и </w:t>
      </w:r>
      <w:hyperlink r:id="rId8" w:history="1">
        <w:r>
          <w:rPr>
            <w:rFonts w:ascii="Calibri" w:hAnsi="Calibri" w:cs="Calibri"/>
            <w:color w:val="0000FF"/>
          </w:rPr>
          <w:t>частями 1.1</w:t>
        </w:r>
      </w:hyperlink>
      <w:r>
        <w:rPr>
          <w:rFonts w:ascii="Calibri" w:hAnsi="Calibri" w:cs="Calibri"/>
        </w:rPr>
        <w:t xml:space="preserve"> и </w:t>
      </w:r>
      <w:hyperlink r:id="rId9" w:history="1">
        <w:r>
          <w:rPr>
            <w:rFonts w:ascii="Calibri" w:hAnsi="Calibri" w:cs="Calibri"/>
            <w:color w:val="0000FF"/>
          </w:rPr>
          <w:t>1.4 статьи 16</w:t>
        </w:r>
      </w:hyperlink>
      <w:r>
        <w:rPr>
          <w:rFonts w:ascii="Calibri" w:hAnsi="Calibri" w:cs="Calibri"/>
        </w:rPr>
        <w:t xml:space="preserve"> Федерального закона "Об организации предоставления государственных и муниципальных услуг" Правительство Российской Федерации постановляет: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прилагаемые </w:t>
      </w:r>
      <w:hyperlink w:anchor="Par31" w:history="1">
        <w:r>
          <w:rPr>
            <w:rFonts w:ascii="Calibri" w:hAnsi="Calibri" w:cs="Calibri"/>
            <w:color w:val="0000FF"/>
          </w:rPr>
          <w:t>Правила</w:t>
        </w:r>
      </w:hyperlink>
      <w:r>
        <w:rPr>
          <w:rFonts w:ascii="Calibri" w:hAnsi="Calibri" w:cs="Calibri"/>
        </w:rPr>
        <w:t xml:space="preserve"> организации деятельности многофункциональных центров предоставления государственных и муниципальных услуг.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Признать утратившим силу </w:t>
      </w:r>
      <w:hyperlink r:id="rId10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Российской Федерации от 3 октября 2009 г. N 796 "О некоторых мерах по повышению качества предоставления государственных (муниципальных) услуг на базе многофункциональных центров предоставления государственных (муниципальных) услуг" (Собрание законодательства Российской Федерации, 2009, N 41, ст. 4782).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Установить, что настоящее постановление вступает в силу с 1 января 2013 г.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Председатель Правительства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Д.МЕДВЕДЕВ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26"/>
      <w:bookmarkEnd w:id="1"/>
      <w:r>
        <w:rPr>
          <w:rFonts w:ascii="Calibri" w:hAnsi="Calibri" w:cs="Calibri"/>
        </w:rPr>
        <w:t>Утверждены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Правительства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22 декабря 2012 г. N 1376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31"/>
      <w:bookmarkEnd w:id="2"/>
      <w:r>
        <w:rPr>
          <w:rFonts w:ascii="Calibri" w:hAnsi="Calibri" w:cs="Calibri"/>
          <w:b/>
          <w:bCs/>
        </w:rPr>
        <w:t>ПРАВИЛА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ОРГАНИЗАЦИИ ДЕЯТЕЛЬНОСТИ МНОГОФУНКЦИОНАЛЬНЫХ ЦЕНТРОВ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ПРЕДОСТАВЛЕНИЯ ГОСУДАРСТВЕННЫХ И МУНИЦИПАЛЬНЫХ УСЛУГ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(в ред. Постановлений Правительства РФ от 28.10.2013 </w:t>
      </w:r>
      <w:hyperlink r:id="rId11" w:history="1">
        <w:r>
          <w:rPr>
            <w:rFonts w:ascii="Calibri" w:hAnsi="Calibri" w:cs="Calibri"/>
            <w:color w:val="0000FF"/>
          </w:rPr>
          <w:t>N 968</w:t>
        </w:r>
      </w:hyperlink>
      <w:r>
        <w:rPr>
          <w:rFonts w:ascii="Calibri" w:hAnsi="Calibri" w:cs="Calibri"/>
        </w:rPr>
        <w:t>,</w:t>
      </w:r>
      <w:proofErr w:type="gramEnd"/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07.05.2014 </w:t>
      </w:r>
      <w:hyperlink r:id="rId12" w:history="1">
        <w:r>
          <w:rPr>
            <w:rFonts w:ascii="Calibri" w:hAnsi="Calibri" w:cs="Calibri"/>
            <w:color w:val="0000FF"/>
          </w:rPr>
          <w:t>N 412</w:t>
        </w:r>
      </w:hyperlink>
      <w:r>
        <w:rPr>
          <w:rFonts w:ascii="Calibri" w:hAnsi="Calibri" w:cs="Calibri"/>
        </w:rPr>
        <w:t>)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>Многофункциональный центр предоставления государственных и муниципальных услуг (далее - многофункциональный центр) организует предоставление государственных и муниципальных услуг по принципу "одного окна" в соответствии с соглашениями о взаимодействии с федеральными органами исполнительной власти, органами государственных внебюджетных фондов, органами исполнительной власти субъектов Российской Федерации, органами местного самоуправления (далее соответственно - соглашение о взаимодействии; органы, предоставляющие государственные услуги;</w:t>
      </w:r>
      <w:proofErr w:type="gramEnd"/>
      <w:r>
        <w:rPr>
          <w:rFonts w:ascii="Calibri" w:hAnsi="Calibri" w:cs="Calibri"/>
        </w:rPr>
        <w:t xml:space="preserve"> органы, предоставляющие муниципальные услуги).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Многофункциональный центр действует в соответствии с законодательством Российской </w:t>
      </w:r>
      <w:r>
        <w:rPr>
          <w:rFonts w:ascii="Calibri" w:hAnsi="Calibri" w:cs="Calibri"/>
        </w:rPr>
        <w:lastRenderedPageBreak/>
        <w:t>Федерации и своим уставом. Наименование многофункционального центра должно содержать слова "многофункциональный центр предоставления государственных и муниципальных услуг".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Многофункциональный центр осуществляет свою деятельность в соответствии с требованиями комфортности и доступности для получателей государственных и муниципальных услуг (далее - заявители), установленными настоящими Правилами.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Прием заявлений о предоставлении государственных и муниципальных услуг, копирование и сканирование документов, предусмотренных </w:t>
      </w:r>
      <w:hyperlink r:id="rId13" w:history="1">
        <w:r>
          <w:rPr>
            <w:rFonts w:ascii="Calibri" w:hAnsi="Calibri" w:cs="Calibri"/>
            <w:color w:val="0000FF"/>
          </w:rPr>
          <w:t>частью 6 статьи 7</w:t>
        </w:r>
      </w:hyperlink>
      <w:r>
        <w:rPr>
          <w:rFonts w:ascii="Calibri" w:hAnsi="Calibri" w:cs="Calibri"/>
        </w:rPr>
        <w:t xml:space="preserve"> Федерального закона "Об организации предоставления государственных и муниципальных услуг" (далее - Федеральный закон), информирование и консультирование заявителей о порядке предоставления государственных и муниципальных услуг, ходе рассмотрения запросов о предоставлении государственных и муниципальных услуг, а также по иным вопросам, связанным с предоставлением государственных и муниципальных</w:t>
      </w:r>
      <w:proofErr w:type="gramEnd"/>
      <w:r>
        <w:rPr>
          <w:rFonts w:ascii="Calibri" w:hAnsi="Calibri" w:cs="Calibri"/>
        </w:rPr>
        <w:t xml:space="preserve"> услуг, в многофункциональном центре осуществляются бесплатно.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14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 от 07.05.2014 N 412)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В многофункциональном центре обеспечиваются: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функционирование автоматизированной информационной системы многофункционального центра;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бесплатный доступ заявителей к федеральной государственной информационной системе "Единый портал государственных и муниципальных услуг (функций)", региональному порталу государственных и муниципальных услуг (функций);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" w:name="Par46"/>
      <w:bookmarkEnd w:id="3"/>
      <w:r>
        <w:rPr>
          <w:rFonts w:ascii="Calibri" w:hAnsi="Calibri" w:cs="Calibri"/>
        </w:rPr>
        <w:t>в) возможность приема от заявителей денежных сре</w:t>
      </w:r>
      <w:proofErr w:type="gramStart"/>
      <w:r>
        <w:rPr>
          <w:rFonts w:ascii="Calibri" w:hAnsi="Calibri" w:cs="Calibri"/>
        </w:rPr>
        <w:t>дств в сч</w:t>
      </w:r>
      <w:proofErr w:type="gramEnd"/>
      <w:r>
        <w:rPr>
          <w:rFonts w:ascii="Calibri" w:hAnsi="Calibri" w:cs="Calibri"/>
        </w:rPr>
        <w:t>ет уплаты государственной пошлины или иной платы за предоставление государственных и муниципальных услуг, взимаемых в соответствии с законодательством Российской Федерации.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(пп. "в" в ред. </w:t>
      </w:r>
      <w:hyperlink r:id="rId15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07.05.2014 N 412)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3(1). При реализации </w:t>
      </w:r>
      <w:hyperlink w:anchor="Par46" w:history="1">
        <w:r>
          <w:rPr>
            <w:rFonts w:ascii="Calibri" w:hAnsi="Calibri" w:cs="Calibri"/>
            <w:color w:val="0000FF"/>
          </w:rPr>
          <w:t>подпункта "в" пункта 3</w:t>
        </w:r>
      </w:hyperlink>
      <w:r>
        <w:rPr>
          <w:rFonts w:ascii="Calibri" w:hAnsi="Calibri" w:cs="Calibri"/>
        </w:rPr>
        <w:t xml:space="preserve"> настоящих Правил многофункциональный центр может выступать в качестве платежного агента, банковского платежного агента или банковского платежного субагента в соответствии с законодательством Российской Федерации.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п</w:t>
      </w:r>
      <w:proofErr w:type="gramEnd"/>
      <w:r>
        <w:rPr>
          <w:rFonts w:ascii="Calibri" w:hAnsi="Calibri" w:cs="Calibri"/>
        </w:rPr>
        <w:t xml:space="preserve">. 3(1) введен </w:t>
      </w:r>
      <w:hyperlink r:id="rId16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 от 07.05.2014 N 412)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В многофункциональном центре может быть также организовано предоставление: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услуг, которые являются необходимыми и обязательными для предоставления государственных и муниципальных услуг;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услуг, предоставляемых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указанных в </w:t>
      </w:r>
      <w:hyperlink r:id="rId17" w:history="1">
        <w:r>
          <w:rPr>
            <w:rFonts w:ascii="Calibri" w:hAnsi="Calibri" w:cs="Calibri"/>
            <w:color w:val="0000FF"/>
          </w:rPr>
          <w:t>части 3 статьи 1</w:t>
        </w:r>
      </w:hyperlink>
      <w:r>
        <w:rPr>
          <w:rFonts w:ascii="Calibri" w:hAnsi="Calibri" w:cs="Calibri"/>
        </w:rPr>
        <w:t xml:space="preserve"> Федерального закона;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8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07.05.2014 N 412)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дополнительных (сопутствующих) услуг (нотариальные услуги, услуги банка, копировально-множительные услуги, услуги местной, внутризоновой сети связи общего пользования, а также безвозмездные услуги доступа к справочным правовым системам);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услуг по выдаче полисов обязательного медицинского страхования на основании договоров с медицинскими организациями, имеющими право на осуществление медицинской деятельности и включенными в реестр медицинских организаций, осуществляющих деятельность в сфере обязательного медицинского страхования.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(пп. "г" введен </w:t>
      </w:r>
      <w:hyperlink r:id="rId19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 от 07.05.2014 N 412)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4(1). Многофункциональный центр может по </w:t>
      </w:r>
      <w:hyperlink r:id="rId20" w:history="1">
        <w:r>
          <w:rPr>
            <w:rFonts w:ascii="Calibri" w:hAnsi="Calibri" w:cs="Calibri"/>
            <w:color w:val="0000FF"/>
          </w:rPr>
          <w:t>запросу заявителя</w:t>
        </w:r>
      </w:hyperlink>
      <w:r>
        <w:rPr>
          <w:rFonts w:ascii="Calibri" w:hAnsi="Calibri" w:cs="Calibri"/>
        </w:rPr>
        <w:t xml:space="preserve"> обеспечивать выезд работника многофункционального центра к заявителю для приема заявлений и документов, необходимых для предоставления государственных и муниципальных услуг, а также доставку результатов предоставления государственных и муниципальных услуг, в том числе за плату.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Порядок исчисления платы за выезд работника многофункционального центра к заявителю, а также перечень категорий граждан, для которых организация выезда работника многофункционального центра осуществляется бесплатно, утверждаются актом высшего исполнительного органа государственной власти субъекта Российской Федерации.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п</w:t>
      </w:r>
      <w:proofErr w:type="gramEnd"/>
      <w:r>
        <w:rPr>
          <w:rFonts w:ascii="Calibri" w:hAnsi="Calibri" w:cs="Calibri"/>
        </w:rPr>
        <w:t xml:space="preserve">. 4(1) введен </w:t>
      </w:r>
      <w:hyperlink r:id="rId21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 от 07.05.2014 N 412)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</w:t>
      </w:r>
      <w:proofErr w:type="gramStart"/>
      <w:r>
        <w:rPr>
          <w:rFonts w:ascii="Calibri" w:hAnsi="Calibri" w:cs="Calibri"/>
        </w:rPr>
        <w:t xml:space="preserve">При реализации своих функций многофункциональный центр направляет межведомственные запросы о предоставлении документов и информации (в том числе об оплате </w:t>
      </w:r>
      <w:r>
        <w:rPr>
          <w:rFonts w:ascii="Calibri" w:hAnsi="Calibri" w:cs="Calibri"/>
        </w:rPr>
        <w:lastRenderedPageBreak/>
        <w:t>государственной пошлины, взимаемой за предоставление государственных и муниципальных услуг), которые находятся в распоряжении органов, предоставляющих государственные услуги, и органов, предоставляющих муниципальные услуги,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</w:t>
      </w:r>
      <w:proofErr w:type="gramEnd"/>
      <w:r>
        <w:rPr>
          <w:rFonts w:ascii="Calibri" w:hAnsi="Calibri" w:cs="Calibri"/>
        </w:rPr>
        <w:t xml:space="preserve"> нормативными правовыми актами Российской Федерации, нормативными правовыми актами субъектов Российской Федерации, муниципальными правовыми актами с учетом положений </w:t>
      </w:r>
      <w:hyperlink r:id="rId22" w:history="1">
        <w:r>
          <w:rPr>
            <w:rFonts w:ascii="Calibri" w:hAnsi="Calibri" w:cs="Calibri"/>
            <w:color w:val="0000FF"/>
          </w:rPr>
          <w:t>части 6 статьи 7</w:t>
        </w:r>
      </w:hyperlink>
      <w:r>
        <w:rPr>
          <w:rFonts w:ascii="Calibri" w:hAnsi="Calibri" w:cs="Calibri"/>
        </w:rPr>
        <w:t xml:space="preserve"> Федерального закона.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Автоматизированная информационная система многофункционального центра подключается к единой системе межведомственного электронного взаимодействия в соответствии с </w:t>
      </w:r>
      <w:hyperlink r:id="rId23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Российской Федерации от 8 сентября 2010 г. N 697 "О единой системе межведомственного электронного взаимодействия" на безвозмездной основе.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Для организации взаимодействия с заявителями помещение многофункционального центра делится на следующие функциональные секторы (зоны):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сектор информирования и ожидания;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сектор приема заявителей.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Сектор информирования и ожидания включает в себя: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" w:name="Par66"/>
      <w:bookmarkEnd w:id="4"/>
      <w:r>
        <w:rPr>
          <w:rFonts w:ascii="Calibri" w:hAnsi="Calibri" w:cs="Calibri"/>
        </w:rPr>
        <w:t>а) информационные стенды, содержащие актуальную и исчерпывающую информацию, необходимую для получения государственных и муниципальных услуг, в том числе: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перечень государственных и муниципальных услуг, предоставление которых организовано в многофункциональном центре;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сроки предоставления государственных и муниципальных услуг;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размеры государственной пошлины и иных платежей, уплачиваемых заявителем при получении государственных и муниципальных услуг, порядок их уплаты;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информацию о дополнительных (сопутствующих) услугах, а также об услугах, необходимых и обязательных для предоставления государственных и муниципальных услуг, размерах и порядке их оплаты;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порядок обжалования действий (бездействия), а также решений органов, предоставляющих государственные услуги, и органов, предоставляющих муниципальные услуги, государственных и муниципальных служащих, многофункциональных центров, работников многофункциональных центров;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информацию о предусмотренной </w:t>
      </w:r>
      <w:hyperlink r:id="rId24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 ответственности должностных лиц органов, предоставляющих государственные услуги, должностных лиц органов, предоставляющих муниципальные услуги, работников многофункционального центра, работников организаций, привлекаемых к реализации функций многофункционального центра в соответствии с </w:t>
      </w:r>
      <w:hyperlink r:id="rId25" w:history="1">
        <w:r>
          <w:rPr>
            <w:rFonts w:ascii="Calibri" w:hAnsi="Calibri" w:cs="Calibri"/>
            <w:color w:val="0000FF"/>
          </w:rPr>
          <w:t>частью 1.1 статьи 16</w:t>
        </w:r>
      </w:hyperlink>
      <w:r>
        <w:rPr>
          <w:rFonts w:ascii="Calibri" w:hAnsi="Calibri" w:cs="Calibri"/>
        </w:rPr>
        <w:t xml:space="preserve"> Федерального закона и положениями </w:t>
      </w:r>
      <w:hyperlink w:anchor="Par154" w:history="1">
        <w:r>
          <w:rPr>
            <w:rFonts w:ascii="Calibri" w:hAnsi="Calibri" w:cs="Calibri"/>
            <w:color w:val="0000FF"/>
          </w:rPr>
          <w:t>пунктов 29</w:t>
        </w:r>
      </w:hyperlink>
      <w:r>
        <w:rPr>
          <w:rFonts w:ascii="Calibri" w:hAnsi="Calibri" w:cs="Calibri"/>
        </w:rPr>
        <w:t xml:space="preserve"> - </w:t>
      </w:r>
      <w:hyperlink w:anchor="Par164" w:history="1">
        <w:r>
          <w:rPr>
            <w:rFonts w:ascii="Calibri" w:hAnsi="Calibri" w:cs="Calibri"/>
            <w:color w:val="0000FF"/>
          </w:rPr>
          <w:t>31</w:t>
        </w:r>
      </w:hyperlink>
      <w:r>
        <w:rPr>
          <w:rFonts w:ascii="Calibri" w:hAnsi="Calibri" w:cs="Calibri"/>
        </w:rPr>
        <w:t xml:space="preserve"> настоящих Правил (далее - привлекаемые организации), за нарушение порядка предоставления государственных и муниципальных услуг;</w:t>
      </w:r>
      <w:proofErr w:type="gramEnd"/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информацию о порядке возмещения вреда, причиненного заявителю в результате ненадлежащего исполнения либо неисполнения многофункциональным центром или его работниками, а также привлекаемыми организациями или их работниками обязанностей, предусмотренных </w:t>
      </w:r>
      <w:hyperlink r:id="rId26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режим работы и адреса иных многофункциональных центров и привлекаемых организаций, находящихся на территории субъекта Российской Федерации;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иную информацию, необходимую для получения государственной и муниципальной услуги;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" w:name="Par76"/>
      <w:bookmarkEnd w:id="5"/>
      <w:r>
        <w:rPr>
          <w:rFonts w:ascii="Calibri" w:hAnsi="Calibri" w:cs="Calibri"/>
        </w:rPr>
        <w:t xml:space="preserve">б) не менее одного окна (иного специально оборудованного рабочего места), предназначенного для информирования заявителей о порядке предоставления государственных и муниципальных услуг, о ходе рассмотрения запросов о предоставлении государственных и муниципальных услуг, а также для предоставления иной информации, в том числе указанной в </w:t>
      </w:r>
      <w:hyperlink w:anchor="Par66" w:history="1">
        <w:r>
          <w:rPr>
            <w:rFonts w:ascii="Calibri" w:hAnsi="Calibri" w:cs="Calibri"/>
            <w:color w:val="0000FF"/>
          </w:rPr>
          <w:t>подпункте "а"</w:t>
        </w:r>
      </w:hyperlink>
      <w:r>
        <w:rPr>
          <w:rFonts w:ascii="Calibri" w:hAnsi="Calibri" w:cs="Calibri"/>
        </w:rPr>
        <w:t xml:space="preserve"> настоящего пункта;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6" w:name="Par77"/>
      <w:bookmarkEnd w:id="6"/>
      <w:r>
        <w:rPr>
          <w:rFonts w:ascii="Calibri" w:hAnsi="Calibri" w:cs="Calibri"/>
        </w:rPr>
        <w:t>в) программно-аппаратный комплекс, обеспечивающий доступ заявителей к Единому порталу государственных и муниципальных услуг (функций), региональному порталу государственных и муниципальных услуг (функций), а также к информации о государственных и муниципальных услугах, предоставляемых в многофункциональном центре;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г) утратил силу. - </w:t>
      </w:r>
      <w:hyperlink r:id="rId27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РФ от 07.05.2014 N 412;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7" w:name="Par79"/>
      <w:bookmarkEnd w:id="7"/>
      <w:r>
        <w:rPr>
          <w:rFonts w:ascii="Calibri" w:hAnsi="Calibri" w:cs="Calibri"/>
        </w:rPr>
        <w:lastRenderedPageBreak/>
        <w:t>д) стулья, кресельные секции, скамьи (банкетки) и столы (стойки) для оформления документов с размещением на них форм (бланков) документов, необходимых для получения государственных и муниципальных услуг;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8" w:name="Par80"/>
      <w:bookmarkEnd w:id="8"/>
      <w:r>
        <w:rPr>
          <w:rFonts w:ascii="Calibri" w:hAnsi="Calibri" w:cs="Calibri"/>
        </w:rPr>
        <w:t xml:space="preserve">е) электронную систему управления очередью, предназначенную </w:t>
      </w:r>
      <w:proofErr w:type="gramStart"/>
      <w:r>
        <w:rPr>
          <w:rFonts w:ascii="Calibri" w:hAnsi="Calibri" w:cs="Calibri"/>
        </w:rPr>
        <w:t>для</w:t>
      </w:r>
      <w:proofErr w:type="gramEnd"/>
      <w:r>
        <w:rPr>
          <w:rFonts w:ascii="Calibri" w:hAnsi="Calibri" w:cs="Calibri"/>
        </w:rPr>
        <w:t>: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регистрации заявителя в очереди;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учета заявителей в очереди, управления отдельными очередями в зависимости от видов услуг;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отображения статуса очереди;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автоматического перенаправления заявителя в очередь на обслуживание к следующему работнику многофункционального центра;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формирования отчетов о посещаемости многофункционального центра, количестве заявителей, очередях, среднем времени ожидания (обслуживания) и о загруженности работников.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Площадь сектора информирования и ожидания определяется из расчета не менее 10 квадратных метров на одно окно.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10. В секторе приема заявителей </w:t>
      </w:r>
      <w:proofErr w:type="gramStart"/>
      <w:r>
        <w:rPr>
          <w:rFonts w:ascii="Calibri" w:hAnsi="Calibri" w:cs="Calibri"/>
        </w:rPr>
        <w:t>предусматривается не менее одного окна</w:t>
      </w:r>
      <w:proofErr w:type="gramEnd"/>
      <w:r>
        <w:rPr>
          <w:rFonts w:ascii="Calibri" w:hAnsi="Calibri" w:cs="Calibri"/>
        </w:rPr>
        <w:t xml:space="preserve"> на каждые 5 тысяч жителей, проживающих в муниципальном образовании, в котором располагается многофункциональный центр.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Сектор приема заявителей, оборудованный окнами для приема и выдачи документов, оформляется информационными табличками с указанием номера окна, фамилии, имени, отчества (при наличии) и должности работника многофункционального центра, осуществляющего прием и выдачу документов.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9" w:name="Par89"/>
      <w:bookmarkEnd w:id="9"/>
      <w:r>
        <w:rPr>
          <w:rFonts w:ascii="Calibri" w:hAnsi="Calibri" w:cs="Calibri"/>
        </w:rPr>
        <w:t>Рабочее место работника многофункционального центра оборудуется персональным компьютером с возможностью доступа к необходимым информационным системам, печатающим и сканирующим устройствами.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В многофункциональном центре организуется отдельная телефонная линия, предназначенная для ответов на вопросы заинтересованных лиц, либо центр телефонного обслуживания, осуществляющий с помощью операторов или в автоматическом режиме прием и обслуживание вызовов, поступающих в многофункциональный центр с использованием ресурсов телефонной сети общего пользования или информационно-телекоммуникационной сети "Интернет".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Здание (помещение) многофункционального центра оборудуется информационной табличкой (вывеской), содержащей полное наименование многофункционального центра, а также информацию о режиме его работы.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13. Вход в здание (помещение) многофункционального центра и выход из него оборудуются соответствующими указателями с автономными источниками бесперебойного питания, а также лестницами с поручнями и пандусами для передвижения детских и инвалидных колясок в соответствии с требованиями Федерального </w:t>
      </w:r>
      <w:hyperlink r:id="rId28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"Технический регламент о безопасности зданий и сооружений".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0" w:name="Par93"/>
      <w:bookmarkEnd w:id="10"/>
      <w:r>
        <w:rPr>
          <w:rFonts w:ascii="Calibri" w:hAnsi="Calibri" w:cs="Calibri"/>
        </w:rPr>
        <w:t>14. Помещения многофункционального центра, предназначенные для работы с заявителями, располагаются на нижних этажах здания и имеют отдельный вход. В случае расположения многофункционального центра на втором этаже и выше здание оснащается лифтом, эскалатором или иными автоматическими подъемными устройствами, в том числе для инвалидов.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1" w:name="Par94"/>
      <w:bookmarkEnd w:id="11"/>
      <w:r>
        <w:rPr>
          <w:rFonts w:ascii="Calibri" w:hAnsi="Calibri" w:cs="Calibri"/>
        </w:rPr>
        <w:t>15. В многофункциональном центре организуется бесплатный туалет для посетителей, в том числе туалет, предназначенный для инвалидов.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15(1). </w:t>
      </w:r>
      <w:proofErr w:type="gramStart"/>
      <w:r>
        <w:rPr>
          <w:rFonts w:ascii="Calibri" w:hAnsi="Calibri" w:cs="Calibri"/>
        </w:rPr>
        <w:t xml:space="preserve">Положения </w:t>
      </w:r>
      <w:hyperlink w:anchor="Par76" w:history="1">
        <w:r>
          <w:rPr>
            <w:rFonts w:ascii="Calibri" w:hAnsi="Calibri" w:cs="Calibri"/>
            <w:color w:val="0000FF"/>
          </w:rPr>
          <w:t>подпунктов "б"</w:t>
        </w:r>
      </w:hyperlink>
      <w:r>
        <w:rPr>
          <w:rFonts w:ascii="Calibri" w:hAnsi="Calibri" w:cs="Calibri"/>
        </w:rPr>
        <w:t xml:space="preserve"> и </w:t>
      </w:r>
      <w:hyperlink w:anchor="Par80" w:history="1">
        <w:r>
          <w:rPr>
            <w:rFonts w:ascii="Calibri" w:hAnsi="Calibri" w:cs="Calibri"/>
            <w:color w:val="0000FF"/>
          </w:rPr>
          <w:t>"е" пункта 8</w:t>
        </w:r>
      </w:hyperlink>
      <w:r>
        <w:rPr>
          <w:rFonts w:ascii="Calibri" w:hAnsi="Calibri" w:cs="Calibri"/>
        </w:rPr>
        <w:t xml:space="preserve">, </w:t>
      </w:r>
      <w:hyperlink w:anchor="Par93" w:history="1">
        <w:r>
          <w:rPr>
            <w:rFonts w:ascii="Calibri" w:hAnsi="Calibri" w:cs="Calibri"/>
            <w:color w:val="0000FF"/>
          </w:rPr>
          <w:t>пунктов 14</w:t>
        </w:r>
      </w:hyperlink>
      <w:r>
        <w:rPr>
          <w:rFonts w:ascii="Calibri" w:hAnsi="Calibri" w:cs="Calibri"/>
        </w:rPr>
        <w:t xml:space="preserve"> и </w:t>
      </w:r>
      <w:hyperlink w:anchor="Par94" w:history="1">
        <w:r>
          <w:rPr>
            <w:rFonts w:ascii="Calibri" w:hAnsi="Calibri" w:cs="Calibri"/>
            <w:color w:val="0000FF"/>
          </w:rPr>
          <w:t>15</w:t>
        </w:r>
      </w:hyperlink>
      <w:r>
        <w:rPr>
          <w:rFonts w:ascii="Calibri" w:hAnsi="Calibri" w:cs="Calibri"/>
        </w:rPr>
        <w:t xml:space="preserve"> настоящих Правил не применяются к многофункциональному центру, в случае если численность жителей муниципального района субъекта Российской Федерации, на территории которого расположен многофункциональный центр, составляет менее 10 тыс. жителей и этот муниципальный район относится к районам Крайнего Севера и приравненным к ним местностям.</w:t>
      </w:r>
      <w:proofErr w:type="gramEnd"/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п</w:t>
      </w:r>
      <w:proofErr w:type="gramEnd"/>
      <w:r>
        <w:rPr>
          <w:rFonts w:ascii="Calibri" w:hAnsi="Calibri" w:cs="Calibri"/>
        </w:rPr>
        <w:t xml:space="preserve">. 15(1) введен </w:t>
      </w:r>
      <w:hyperlink r:id="rId29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 от 07.05.2014 N 412)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16. На территории, прилегающей к многофункциональному центру, располагается бесплатная парковка для автомобильного транспорта посетителей, в том числе </w:t>
      </w:r>
      <w:r>
        <w:rPr>
          <w:rFonts w:ascii="Calibri" w:hAnsi="Calibri" w:cs="Calibri"/>
        </w:rPr>
        <w:lastRenderedPageBreak/>
        <w:t>предусматривающая места для специальных автотранспортных средств инвалидов.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2" w:name="Par98"/>
      <w:bookmarkEnd w:id="12"/>
      <w:r>
        <w:rPr>
          <w:rFonts w:ascii="Calibri" w:hAnsi="Calibri" w:cs="Calibri"/>
        </w:rPr>
        <w:t>17. Помещения многофункционального центра в соответствии с законодательством Российской Федерации должны отвечать требованиям пожарной, санитарно-эпидемиологической безопасности, а также должны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 При предоставлении государственных и муниципальных услуг в многофункциональных центрах обеспечиваются следующие условия обслуживания заявителей: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обращение заявителей в многофункциональный центр </w:t>
      </w:r>
      <w:proofErr w:type="gramStart"/>
      <w:r>
        <w:rPr>
          <w:rFonts w:ascii="Calibri" w:hAnsi="Calibri" w:cs="Calibri"/>
        </w:rPr>
        <w:t>осуществляется</w:t>
      </w:r>
      <w:proofErr w:type="gramEnd"/>
      <w:r>
        <w:rPr>
          <w:rFonts w:ascii="Calibri" w:hAnsi="Calibri" w:cs="Calibri"/>
        </w:rPr>
        <w:t xml:space="preserve"> в том числе по предварительной записи;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время ожидания в очереди для подачи документов и получения результата услуги не превышает 15 минут;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прием заявителей в многофункциональном центре осуществляется не менее 5 дней в неделю. График (режим) работы многофункционального центра предусматривает возможность обращения за получением государственных и муниципальных услуг в вечернее время, до 20.00, и не менее чем в один из выходных дней (суббота, воскресенье).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19. </w:t>
      </w:r>
      <w:proofErr w:type="gramStart"/>
      <w:r>
        <w:rPr>
          <w:rFonts w:ascii="Calibri" w:hAnsi="Calibri" w:cs="Calibri"/>
        </w:rPr>
        <w:t>В случае если в административном регламенте предоставления государственной услуги или административном регламенте предоставления муниципальной услуги установлен стандарт предоставления государственной услуги или стандарт предоставления муниципальной услуги (далее - стандарт), предусматривающий более высокие требования к обслуживанию и взаимодействию с заявителем, при заключении соглашения о взаимодействии учитываются требования стандартов органов, предоставляющих государственные услуги, и органов, предоставляющих муниципальные услуги.</w:t>
      </w:r>
      <w:proofErr w:type="gramEnd"/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20. В многофункциональном центре </w:t>
      </w:r>
      <w:proofErr w:type="gramStart"/>
      <w:r>
        <w:rPr>
          <w:rFonts w:ascii="Calibri" w:hAnsi="Calibri" w:cs="Calibri"/>
        </w:rPr>
        <w:t>организуется не менее одного канала</w:t>
      </w:r>
      <w:proofErr w:type="gramEnd"/>
      <w:r>
        <w:rPr>
          <w:rFonts w:ascii="Calibri" w:hAnsi="Calibri" w:cs="Calibri"/>
        </w:rPr>
        <w:t xml:space="preserve"> связи, защищенного в соответствии с требованиями законодательства Российской Федерации в сфере защиты информации. Каналы связи обеспечивают функционирование электронной системы управления очередью, отдельной телефонной линии либо центра телефонного обслуживания, а также автоматизированной информационной системы многофункционального центра.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21. Многофункциональный центр использует автоматизированную информационную систему, обеспечивающую: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а) взаимодействие с единой системой межведомственного электронного взаимодействия, региональной системой межведомственного электронного взаимодействия, а также с федеральной государственной информационной системой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форме", Государственной информационной системой о государственных и муниципальных платежах и инфраструктурой универсальной электронной карты;</w:t>
      </w:r>
      <w:proofErr w:type="gramEnd"/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доступ в соответствии с соглашениями о взаимодействии к электронным сервисам органов, предоставляющих государственные услуги, и органов, предоставляющих муниципальные услуги, в том числе через единую систему межведомственного электронного взаимодействия, если иное не предусмотрено законодательством Российской Федерации;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интеграцию с региональным порталом государственных и муниципальных услуг;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интеграцию с электронной очередью;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экспертную поддержку заявителей, работников многофункционального центра и работников центра телефонного обслуживания по вопросам порядка и условий предоставления государственных и муниципальных услуг;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поддержку деятельности работников многофункционального центра по приему, выдаче, обработке документов, поэтапную фиксацию хода предоставления государственных и муниципальных услуг с возможностью контроля сроков предоставления государственной или муниципальной услуги и проведения отдельных административных процедур;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ж) формирование электронных комплектов документов, содержащих заявления (запросы) о предоставлении государственной или муниципальной услуги в форме электронного документа, иные электронные документы, а также электронные образы документов, необходимых для </w:t>
      </w:r>
      <w:r>
        <w:rPr>
          <w:rFonts w:ascii="Calibri" w:hAnsi="Calibri" w:cs="Calibri"/>
        </w:rPr>
        <w:lastRenderedPageBreak/>
        <w:t>оказания государственной или муниципальной услуги. Соответствие сведений, содержащихся в электронном образе документа, сведениям, содержащимся в документе на бумажном носителе, заверяется усиленной квалифицированной электронной подписью должностного лица многофункционального центра;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(пп. "ж" в ред. </w:t>
      </w:r>
      <w:hyperlink r:id="rId30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28.10.2013 N 968)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з) поддержку принятия решений о возможности, составе и порядке формирования межведомственного запроса в иные органы и организации;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и) поддержку формирования комплекта документов для представления в орган, предоставляющий государственную услугу, или в орган, предоставляющий муниципальную услугу, в соответствии с требованиями нормативных правовых актов и соглашений о взаимодействии;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к) хранение сведений об истории обращений заявителей в соответствии с требованиями законодательства Российской Федерации к программно-аппаратному комплексу информационных систем персональных данных;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л) автоматическое распределение нагрузки между работниками многофункционального центра;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м) использование электронной подписи в соответствии с требованиями, установленными нормативными правовыми </w:t>
      </w:r>
      <w:hyperlink r:id="rId31" w:history="1">
        <w:r>
          <w:rPr>
            <w:rFonts w:ascii="Calibri" w:hAnsi="Calibri" w:cs="Calibri"/>
            <w:color w:val="0000FF"/>
          </w:rPr>
          <w:t>актами</w:t>
        </w:r>
      </w:hyperlink>
      <w:r>
        <w:rPr>
          <w:rFonts w:ascii="Calibri" w:hAnsi="Calibri" w:cs="Calibri"/>
        </w:rPr>
        <w:t xml:space="preserve"> Российской Федерации, при обработке электронных документов, а также при обмене электронными документами с федеральными органами исполнительной власти, органами государственных внебюджетных фондов, органами исполнительной власти субъекта Российской Федерации, органами местного самоуправления или привлекаемыми организациями;</w:t>
      </w:r>
      <w:proofErr w:type="gramEnd"/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н) доступ заявителя к информации о ходе предоставления государственной или муниципальной услуги;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о) формирование статистической и аналитической отчетности по итогам деятельности многофункционального центра за отчетный период;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п) поддержание информационного обмена между многофункциональными центрами и привлекаемыми организациями, в том числе поддержку мониторинга и сбора статистической отчетности о соблюдении определенных в регламентах и стандартах оказания услуг временных показателей обслуживания граждан, о количестве и качестве предоставленных государственных и муниципальных услуг, фактах досудебного обжалования нарушений при предоставлении государственных и муниципальных услуг;</w:t>
      </w:r>
      <w:proofErr w:type="gramEnd"/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р) интеграцию с государственными и муниципальными информационными системами, а также с центрами телефонного обслуживания органов, предоставляющих государственные услуги, органов, предоставляющих муниципальные услуги (при наличии), в соответствии с соглашениями о взаимодействии.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22. </w:t>
      </w:r>
      <w:proofErr w:type="gramStart"/>
      <w:r>
        <w:rPr>
          <w:rFonts w:ascii="Calibri" w:hAnsi="Calibri" w:cs="Calibri"/>
        </w:rPr>
        <w:t>Автоматизированная информационная система многофункционального центра обеспечивает прием запросов заявителей о предоставлении государственных и муниципальных услуг, передачу указанных запросов в информационные системы органов, предоставляющих государственные услуги, органов, предоставляющих муниципальные услуги, получение заявителем результата предоставления государственной или муниципальной услуги в уполномоченном многофункциональном центре, в любом из иных многофункциональных центров или в любой из привлекаемых организаций.</w:t>
      </w:r>
      <w:proofErr w:type="gramEnd"/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Автоматизированная информационная система многофункционального центра обеспечивает с 1 января 2014 г. идентификацию граждан в окнах обслуживания и возможность подписания документов заявителем квалифицированной электронной подписью с использованием универсальной электронной карты.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23. </w:t>
      </w:r>
      <w:proofErr w:type="gramStart"/>
      <w:r>
        <w:rPr>
          <w:rFonts w:ascii="Calibri" w:hAnsi="Calibri" w:cs="Calibri"/>
        </w:rPr>
        <w:t>В целях осуществления организации деятельности многофункциональных центров высший исполнительный орган государственной власти субъекта Российской Федерации определяет один многофункциональный центр, расположенный на территории этого субъекта Российской Федерации, уполномоченный на заключение соглашений о взаимодействии, а также на координацию и взаимодействие с иными многофункциональными центрами, находящимися на территории этого субъекта Российской Федерации, и привлекаемыми организациями (далее - уполномоченный многофункциональный центр), посредством издания акта высшего</w:t>
      </w:r>
      <w:proofErr w:type="gramEnd"/>
      <w:r>
        <w:rPr>
          <w:rFonts w:ascii="Calibri" w:hAnsi="Calibri" w:cs="Calibri"/>
        </w:rPr>
        <w:t xml:space="preserve"> исполнительного органа государственной власти субъекта Российской Федерации.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(в ред. </w:t>
      </w:r>
      <w:hyperlink r:id="rId32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07.05.2014 N 412)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Акт высшего исполнительного органа государственной власти субъекта Российской Федерации об определении уполномоченного многофункционального центра подлежит опубликованию в порядке, установленном нормативным правовым актом субъекта Российской Федерации, и направлению в месячный срок с даты принятия такого решения в федеральные органы исполнительной власти и органы государственных внебюджетных фондов, предоставляющие государственные услуги, а также в органы исполнительной власти субъекта Российской Федерации и органы местного</w:t>
      </w:r>
      <w:proofErr w:type="gramEnd"/>
      <w:r>
        <w:rPr>
          <w:rFonts w:ascii="Calibri" w:hAnsi="Calibri" w:cs="Calibri"/>
        </w:rPr>
        <w:t xml:space="preserve"> самоуправления, находящиеся на территории соответствующего субъекта Российской Федерации.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33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07.05.2014 N 412)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Органы исполнительной власти субъектов Российской Федерации и органы местного самоуправления вправе инициировать заключение соглашений о взаимодействии с уполномоченным многофункциональным центром.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24. Уполномоченный многофункциональный центр находится в ведении субъекта Российской Федерации и обеспечивает выполнение функций, указанных в </w:t>
      </w:r>
      <w:hyperlink w:anchor="Par131" w:history="1">
        <w:r>
          <w:rPr>
            <w:rFonts w:ascii="Calibri" w:hAnsi="Calibri" w:cs="Calibri"/>
            <w:color w:val="0000FF"/>
          </w:rPr>
          <w:t>пункте 25</w:t>
        </w:r>
      </w:hyperlink>
      <w:r>
        <w:rPr>
          <w:rFonts w:ascii="Calibri" w:hAnsi="Calibri" w:cs="Calibri"/>
        </w:rPr>
        <w:t xml:space="preserve"> настоящих Правил.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3" w:name="Par131"/>
      <w:bookmarkEnd w:id="13"/>
      <w:r>
        <w:rPr>
          <w:rFonts w:ascii="Calibri" w:hAnsi="Calibri" w:cs="Calibri"/>
        </w:rPr>
        <w:t xml:space="preserve">25. Помимо функций, предусмотренных </w:t>
      </w:r>
      <w:hyperlink r:id="rId34" w:history="1">
        <w:r>
          <w:rPr>
            <w:rFonts w:ascii="Calibri" w:hAnsi="Calibri" w:cs="Calibri"/>
            <w:color w:val="0000FF"/>
          </w:rPr>
          <w:t>статьей 16</w:t>
        </w:r>
      </w:hyperlink>
      <w:r>
        <w:rPr>
          <w:rFonts w:ascii="Calibri" w:hAnsi="Calibri" w:cs="Calibri"/>
        </w:rPr>
        <w:t xml:space="preserve"> Федерального закона, к функциям уполномоченного многофункционального центра относятся: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заключение соглашений о взаимодействии с федеральными органами исполнительной власти, органами государственных внебюджетных фондов, предоставляющими государственные услуги;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б) организация предоставления государственных и муниципальных услуг на территории субъекта Российской Федерации посредством заключения договоров с иными многофункциональными центрами и привлекаемыми организациями, соответствующими требованиям настоящих Правил, а также координация и взаимодействие с иными многофункциональными центрами, находящимися на территории этого субъекта Российской Федерации, и организациями, указанными в </w:t>
      </w:r>
      <w:hyperlink r:id="rId35" w:history="1">
        <w:r>
          <w:rPr>
            <w:rFonts w:ascii="Calibri" w:hAnsi="Calibri" w:cs="Calibri"/>
            <w:color w:val="0000FF"/>
          </w:rPr>
          <w:t>части 1(1) статьи 16</w:t>
        </w:r>
      </w:hyperlink>
      <w:r>
        <w:rPr>
          <w:rFonts w:ascii="Calibri" w:hAnsi="Calibri" w:cs="Calibri"/>
        </w:rPr>
        <w:t xml:space="preserve"> Федерального закона;</w:t>
      </w:r>
      <w:proofErr w:type="gramEnd"/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36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07.05.2014 N 412)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контроль выполнения условий, установленных в договорах между уполномоченным многофункциональным центром и иными многофункциональными центрами и привлекаемыми организациями, расположенными на территории соответствующего субъекта Российской Федерации;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ведение реестра заключенных соглашений о взаимодействии, договоров с многофункциональными центрами, привлекаемыми организациями, а также реестра указанных многофункциональных центров, привлекаемых организаций;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функции оператора автоматизированной информационной системы многофункциональных центров.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26. Уполномоченный многофункциональный центр вправе: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заключать соглашения о взаимодействии с органами государственной власти субъектов Российской Федерации, предоставляющими государственные услуги, и с органами местного самоуправления, предоставляющими муниципальные услуги;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участвовать в качестве оператора региональной системы межведомственного электронного взаимодействия при закреплении за ним субъектом Российской </w:t>
      </w:r>
      <w:proofErr w:type="gramStart"/>
      <w:r>
        <w:rPr>
          <w:rFonts w:ascii="Calibri" w:hAnsi="Calibri" w:cs="Calibri"/>
        </w:rPr>
        <w:t>Федерации функций оператора региональной системы межведомственного электронного взаимодействия</w:t>
      </w:r>
      <w:proofErr w:type="gramEnd"/>
      <w:r>
        <w:rPr>
          <w:rFonts w:ascii="Calibri" w:hAnsi="Calibri" w:cs="Calibri"/>
        </w:rPr>
        <w:t>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осуществлять методическую и консультационную поддержку иных многофункциональных центров, находящихся на территории субъекта Российской Федерации, по вопросам организации предоставления государственных и муниципальных услуг;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организовывать обучение и повышение квалификации работников многофункциональных центров и привлекаемых организаций, находящихся на территории субъекта Российской Федерации;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готовить предложения по совершенствованию системы предоставления государственных и муниципальных услуг по принципу "одного окна" и в электронной форме на территории субъекта Российской Федерации;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е) участвовать в подготовке перечней государственных и муниципальных услуг, </w:t>
      </w:r>
      <w:r>
        <w:rPr>
          <w:rFonts w:ascii="Calibri" w:hAnsi="Calibri" w:cs="Calibri"/>
        </w:rPr>
        <w:lastRenderedPageBreak/>
        <w:t>предоставляемых в многофункциональных центрах;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ж) осуществлять мониторинг качества предоставления государственных и муниципальных услуг по принципу "одного окна" на территории соответствующего субъекта Российской Федерации.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27. Уполномоченный многофункциональный центр может быть наделен органом государственной власти субъекта Российской Федерации функциями уполномоченной организации по внедрению универсальных электронных карт на территории субъекта Российской Федерации.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28. Уполномоченный многофункциональный центр обеспечивает размещение в информационно-телекоммуникационной сети "Интернет" следующей информации: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графическое изображение карты субъекта Российской Федерации с указанием расположения действующих и планируемых к открытию многофункциональных центров и привлекаемых организаций в муниципальных образованиях;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реестр заключенных соглашений о взаимодействии, договоров с многофункциональными центрами, привлекаемыми организациями;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информация о многофункциональных центрах (адрес, фамилия, имя, отчество руководителя, график работы, площадь, количество окон, общее количество предоставляемых государственных и муниципальных услуг, сведения об иных услугах);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перечень предоставляемых государственных и муниципальных услуг и количество предоставленных государственных и муниципальных услуг (за отчетный период) в многофункциональных центрах, привлекаемых организациях;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д) сведения, указанные в </w:t>
      </w:r>
      <w:hyperlink w:anchor="Par66" w:history="1">
        <w:r>
          <w:rPr>
            <w:rFonts w:ascii="Calibri" w:hAnsi="Calibri" w:cs="Calibri"/>
            <w:color w:val="0000FF"/>
          </w:rPr>
          <w:t>подпункте "а" пункта 8</w:t>
        </w:r>
      </w:hyperlink>
      <w:r>
        <w:rPr>
          <w:rFonts w:ascii="Calibri" w:hAnsi="Calibri" w:cs="Calibri"/>
        </w:rPr>
        <w:t xml:space="preserve"> настоящих Правил;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иные сведения.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4" w:name="Par154"/>
      <w:bookmarkEnd w:id="14"/>
      <w:r>
        <w:rPr>
          <w:rFonts w:ascii="Calibri" w:hAnsi="Calibri" w:cs="Calibri"/>
        </w:rPr>
        <w:t>29. Уполномоченный многофункциональный центр обеспечивает предоставление в многофункциональных центрах и (или) привлекаемых организациях, находящихся на территории субъекта Российской Федерации, услуг федеральных органов исполнительной власти, органов государственных внебюджетных фондов, органов исполнительной власти субъекта Российской Федерации, органов местного самоуправления посредством заключения договоров, в том числе устанавливающих: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права и обязанности уполномоченного многофункционального центра;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функции, права и обязанности иного многофункционального центра и (или) привлекаемой организации;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перечень федеральных органов исполнительной власти, органов государственных внебюджетных фондов, органов государственной власти субъекта Российской Федерации, органов местного самоуправления, предоставление услуг которых организуется уполномоченным многофункциональным центром через иной многофункциональный центр и (или) привлекаемую организацию;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перечень государственных и муниципальных услуг, организация предоставления которых будет осуществляться через иной многофункциональный центр, привлекаемую организацию;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ответственность сторон;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порядок и формы контроля и отчетности;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ж) порядок взаимодействия уполномоченного многофункционального центра, иного многофункционального центра, а также привлекаемых организаций;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з) иные условия.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30. Уполномоченный многофункциональный центр вправе организовать предоставление государственных и муниципальных услуг в привлекаемых организациях, если иное не предусмотрено федеральными законами.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5" w:name="Par164"/>
      <w:bookmarkEnd w:id="15"/>
      <w:r>
        <w:rPr>
          <w:rFonts w:ascii="Calibri" w:hAnsi="Calibri" w:cs="Calibri"/>
        </w:rPr>
        <w:t>31. В договоре, заключаемом уполномоченным многофункциональным центром и привлекаемой организацией, определяются перечень муниципальных образований, на территории которых организуется предоставление государственных и муниципальных услуг, перечень функций многофункционального центра, к реализации которых привлекается данная организация, а также порядок взаимодействия уполномоченного многофункционального центра и привлекаемой организации.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37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07.05.2014 N 412)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32. Привлекаемые организации должны отвечать следующим требованиям: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наличие сети филиалов (отделений) на территории не менее 50 процентов муниципальных образований, входящих в состав субъекта Российской Федерации;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6" w:name="Par168"/>
      <w:bookmarkEnd w:id="16"/>
      <w:r>
        <w:rPr>
          <w:rFonts w:ascii="Calibri" w:hAnsi="Calibri" w:cs="Calibri"/>
        </w:rPr>
        <w:t>б) наличие защищенных каналов связи, соответствующих требованиям законодательства Российской Федерации в сфере защиты информации. Указанные каналы связи обеспечивают функционирование информационной системы, позволяющей осуществлять информационное взаимодействие при организации предоставления государственных и муниципальных услуг по принципу "одного окна";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7" w:name="Par169"/>
      <w:bookmarkEnd w:id="17"/>
      <w:r>
        <w:rPr>
          <w:rFonts w:ascii="Calibri" w:hAnsi="Calibri" w:cs="Calibri"/>
        </w:rPr>
        <w:t xml:space="preserve">в) наличие инфраструктуры, обеспечивающей доступ к информационно-телекоммуникационной сети "Интернет", и материально-технического обеспечения, соответствующего требованиям </w:t>
      </w:r>
      <w:hyperlink w:anchor="Par89" w:history="1">
        <w:r>
          <w:rPr>
            <w:rFonts w:ascii="Calibri" w:hAnsi="Calibri" w:cs="Calibri"/>
            <w:color w:val="0000FF"/>
          </w:rPr>
          <w:t>абзаца третьего пункта 10</w:t>
        </w:r>
      </w:hyperlink>
      <w:r>
        <w:rPr>
          <w:rFonts w:ascii="Calibri" w:hAnsi="Calibri" w:cs="Calibri"/>
        </w:rPr>
        <w:t xml:space="preserve"> настоящих Правил;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наличие не менее одного окна для приема и выдачи документов на каждые 2 тыс. жителей муниципального образования, на территории которого осуществляет свою деятельность привлекаемая организация.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33. Обслуживание заявителей в привлекаемой организации осуществляется в соответствии со следующими требованиями: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прием заявителей осуществляется не менее 3 дней в неделю и не менее 6 часов в день;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8" w:name="Par173"/>
      <w:bookmarkEnd w:id="18"/>
      <w:r>
        <w:rPr>
          <w:rFonts w:ascii="Calibri" w:hAnsi="Calibri" w:cs="Calibri"/>
        </w:rPr>
        <w:t>б) максимальный срок ожидания в очереди - 15 минут;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9" w:name="Par174"/>
      <w:bookmarkEnd w:id="19"/>
      <w:r>
        <w:rPr>
          <w:rFonts w:ascii="Calibri" w:hAnsi="Calibri" w:cs="Calibri"/>
        </w:rPr>
        <w:t xml:space="preserve">в) условия комфортности приема заявителей должны соответствовать положениям </w:t>
      </w:r>
      <w:hyperlink w:anchor="Par66" w:history="1">
        <w:r>
          <w:rPr>
            <w:rFonts w:ascii="Calibri" w:hAnsi="Calibri" w:cs="Calibri"/>
            <w:color w:val="0000FF"/>
          </w:rPr>
          <w:t>подпунктов "а"</w:t>
        </w:r>
      </w:hyperlink>
      <w:r>
        <w:rPr>
          <w:rFonts w:ascii="Calibri" w:hAnsi="Calibri" w:cs="Calibri"/>
        </w:rPr>
        <w:t xml:space="preserve">, </w:t>
      </w:r>
      <w:hyperlink w:anchor="Par77" w:history="1">
        <w:r>
          <w:rPr>
            <w:rFonts w:ascii="Calibri" w:hAnsi="Calibri" w:cs="Calibri"/>
            <w:color w:val="0000FF"/>
          </w:rPr>
          <w:t>"в"</w:t>
        </w:r>
      </w:hyperlink>
      <w:r>
        <w:rPr>
          <w:rFonts w:ascii="Calibri" w:hAnsi="Calibri" w:cs="Calibri"/>
        </w:rPr>
        <w:t xml:space="preserve"> и </w:t>
      </w:r>
      <w:hyperlink w:anchor="Par79" w:history="1">
        <w:r>
          <w:rPr>
            <w:rFonts w:ascii="Calibri" w:hAnsi="Calibri" w:cs="Calibri"/>
            <w:color w:val="0000FF"/>
          </w:rPr>
          <w:t>"д" пункта 8</w:t>
        </w:r>
      </w:hyperlink>
      <w:r>
        <w:rPr>
          <w:rFonts w:ascii="Calibri" w:hAnsi="Calibri" w:cs="Calibri"/>
        </w:rPr>
        <w:t xml:space="preserve">, </w:t>
      </w:r>
      <w:hyperlink w:anchor="Par89" w:history="1">
        <w:r>
          <w:rPr>
            <w:rFonts w:ascii="Calibri" w:hAnsi="Calibri" w:cs="Calibri"/>
            <w:color w:val="0000FF"/>
          </w:rPr>
          <w:t>абзаца третьего пункта 10</w:t>
        </w:r>
      </w:hyperlink>
      <w:r>
        <w:rPr>
          <w:rFonts w:ascii="Calibri" w:hAnsi="Calibri" w:cs="Calibri"/>
        </w:rPr>
        <w:t xml:space="preserve"> и </w:t>
      </w:r>
      <w:hyperlink w:anchor="Par98" w:history="1">
        <w:r>
          <w:rPr>
            <w:rFonts w:ascii="Calibri" w:hAnsi="Calibri" w:cs="Calibri"/>
            <w:color w:val="0000FF"/>
          </w:rPr>
          <w:t>пункта 17</w:t>
        </w:r>
      </w:hyperlink>
      <w:r>
        <w:rPr>
          <w:rFonts w:ascii="Calibri" w:hAnsi="Calibri" w:cs="Calibri"/>
        </w:rPr>
        <w:t xml:space="preserve"> настоящих Правил, за исключением положения об оборудовании помещений системой кондиционирования воздуха.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(пп. "в" в ред. </w:t>
      </w:r>
      <w:hyperlink r:id="rId38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07.05.2014 N 412)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34. </w:t>
      </w:r>
      <w:proofErr w:type="gramStart"/>
      <w:r>
        <w:rPr>
          <w:rFonts w:ascii="Calibri" w:hAnsi="Calibri" w:cs="Calibri"/>
        </w:rPr>
        <w:t xml:space="preserve">В целях повышения доступности предоставления государственных и муниципальных услуг по принципу "одного окна" могут быть созданы территориально обособленные структурные подразделения (офисы) многофункционального центра, соответствующие положениям </w:t>
      </w:r>
      <w:hyperlink w:anchor="Par168" w:history="1">
        <w:r>
          <w:rPr>
            <w:rFonts w:ascii="Calibri" w:hAnsi="Calibri" w:cs="Calibri"/>
            <w:color w:val="0000FF"/>
          </w:rPr>
          <w:t>подпунктов "б"</w:t>
        </w:r>
      </w:hyperlink>
      <w:r>
        <w:rPr>
          <w:rFonts w:ascii="Calibri" w:hAnsi="Calibri" w:cs="Calibri"/>
        </w:rPr>
        <w:t xml:space="preserve"> и </w:t>
      </w:r>
      <w:hyperlink w:anchor="Par169" w:history="1">
        <w:r>
          <w:rPr>
            <w:rFonts w:ascii="Calibri" w:hAnsi="Calibri" w:cs="Calibri"/>
            <w:color w:val="0000FF"/>
          </w:rPr>
          <w:t>"в" пункта 32</w:t>
        </w:r>
      </w:hyperlink>
      <w:r>
        <w:rPr>
          <w:rFonts w:ascii="Calibri" w:hAnsi="Calibri" w:cs="Calibri"/>
        </w:rPr>
        <w:t xml:space="preserve"> и </w:t>
      </w:r>
      <w:hyperlink w:anchor="Par173" w:history="1">
        <w:r>
          <w:rPr>
            <w:rFonts w:ascii="Calibri" w:hAnsi="Calibri" w:cs="Calibri"/>
            <w:color w:val="0000FF"/>
          </w:rPr>
          <w:t>подпунктов "б"</w:t>
        </w:r>
      </w:hyperlink>
      <w:r>
        <w:rPr>
          <w:rFonts w:ascii="Calibri" w:hAnsi="Calibri" w:cs="Calibri"/>
        </w:rPr>
        <w:t xml:space="preserve"> и </w:t>
      </w:r>
      <w:hyperlink w:anchor="Par174" w:history="1">
        <w:r>
          <w:rPr>
            <w:rFonts w:ascii="Calibri" w:hAnsi="Calibri" w:cs="Calibri"/>
            <w:color w:val="0000FF"/>
          </w:rPr>
          <w:t>"в" пункта 33</w:t>
        </w:r>
      </w:hyperlink>
      <w:r>
        <w:rPr>
          <w:rFonts w:ascii="Calibri" w:hAnsi="Calibri" w:cs="Calibri"/>
        </w:rPr>
        <w:t xml:space="preserve"> настоящих Правил, либо может быть организовано бесплатное выездное обслуживание заявителей в муниципальных образованиях, в которых отсутствуют многофункциональные центры, территориально обособленные структурные подразделения</w:t>
      </w:r>
      <w:proofErr w:type="gramEnd"/>
      <w:r>
        <w:rPr>
          <w:rFonts w:ascii="Calibri" w:hAnsi="Calibri" w:cs="Calibri"/>
        </w:rPr>
        <w:t xml:space="preserve"> (офисы) многофункционального центра и (или) привлекаемые организации.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34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39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 от 07.05.2014 N 412)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35. График (режим) работы территориально обособленных структурных подразделений (офисов) многофункционального центра и бесплатного выездного обслуживания заявителей в муниципальных образованиях, в которых отсутствуют многофункциональные центры, территориально обособленные структурные подразделения (офисы) многофункционального центра и (или) привлекаемые организации, определяется уполномоченным многофункциональным центром.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п</w:t>
      </w:r>
      <w:proofErr w:type="gramEnd"/>
      <w:r>
        <w:rPr>
          <w:rFonts w:ascii="Calibri" w:hAnsi="Calibri" w:cs="Calibri"/>
        </w:rPr>
        <w:t xml:space="preserve">. 35 введен </w:t>
      </w:r>
      <w:hyperlink r:id="rId40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 от 07.05.2014 N 412)</w:t>
      </w: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73C29" w:rsidRDefault="00A7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73C29" w:rsidRDefault="00A73C29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157690" w:rsidRDefault="00157690">
      <w:bookmarkStart w:id="20" w:name="_GoBack"/>
      <w:bookmarkEnd w:id="20"/>
    </w:p>
    <w:sectPr w:rsidR="00157690" w:rsidSect="00D67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C29"/>
    <w:rsid w:val="00157690"/>
    <w:rsid w:val="00A7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EE210D39774569C80AABBDEBB4CE060449DC9303FC4AF0B22115DEAF41C855D247324F2Ar5LCH" TargetMode="External"/><Relationship Id="rId13" Type="http://schemas.openxmlformats.org/officeDocument/2006/relationships/hyperlink" Target="consultantplus://offline/ref=B0EE210D39774569C80AABBDEBB4CE060449DC9303FC4AF0B22115DEAF41C855D247324Ar2LFH" TargetMode="External"/><Relationship Id="rId18" Type="http://schemas.openxmlformats.org/officeDocument/2006/relationships/hyperlink" Target="consultantplus://offline/ref=B0EE210D39774569C80AABBDEBB4CE060449DA9D07F94AF0B22115DEAF41C855D247324F2C5B724Fr5LFH" TargetMode="External"/><Relationship Id="rId26" Type="http://schemas.openxmlformats.org/officeDocument/2006/relationships/hyperlink" Target="consultantplus://offline/ref=B0EE210D39774569C80AABBDEBB4CE06044ADE9406FA4AF0B22115DEAF41C855D247324F2C59744Cr5LFH" TargetMode="External"/><Relationship Id="rId39" Type="http://schemas.openxmlformats.org/officeDocument/2006/relationships/hyperlink" Target="consultantplus://offline/ref=B0EE210D39774569C80AABBDEBB4CE060449DA9D07F94AF0B22115DEAF41C855D247324F2C5B724Dr5LA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B0EE210D39774569C80AABBDEBB4CE060449DA9D07F94AF0B22115DEAF41C855D247324F2C5B724Fr5L0H" TargetMode="External"/><Relationship Id="rId34" Type="http://schemas.openxmlformats.org/officeDocument/2006/relationships/hyperlink" Target="consultantplus://offline/ref=B0EE210D39774569C80AABBDEBB4CE060449DC9303FC4AF0B22115DEAF41C855D247324F2Ar5LFH" TargetMode="External"/><Relationship Id="rId42" Type="http://schemas.openxmlformats.org/officeDocument/2006/relationships/theme" Target="theme/theme1.xml"/><Relationship Id="rId7" Type="http://schemas.openxmlformats.org/officeDocument/2006/relationships/hyperlink" Target="consultantplus://offline/ref=B0EE210D39774569C80AABBDEBB4CE060449DC9303FC4AF0B22115DEAF41C855D247324F2C5B714Cr5LAH" TargetMode="External"/><Relationship Id="rId12" Type="http://schemas.openxmlformats.org/officeDocument/2006/relationships/hyperlink" Target="consultantplus://offline/ref=B0EE210D39774569C80AABBDEBB4CE060449DA9D07F94AF0B22115DEAF41C855D247324F2C5B724Er5L1H" TargetMode="External"/><Relationship Id="rId17" Type="http://schemas.openxmlformats.org/officeDocument/2006/relationships/hyperlink" Target="consultantplus://offline/ref=B0EE210D39774569C80AABBDEBB4CE060449DC9303FC4AF0B22115DEAF41C855D247324F2C5B724Fr5LBH" TargetMode="External"/><Relationship Id="rId25" Type="http://schemas.openxmlformats.org/officeDocument/2006/relationships/hyperlink" Target="consultantplus://offline/ref=B0EE210D39774569C80AABBDEBB4CE060449DC9303FC4AF0B22115DEAF41C855D247324F2Ar5LCH" TargetMode="External"/><Relationship Id="rId33" Type="http://schemas.openxmlformats.org/officeDocument/2006/relationships/hyperlink" Target="consultantplus://offline/ref=B0EE210D39774569C80AABBDEBB4CE060449DA9D07F94AF0B22115DEAF41C855D247324F2C5B724Cr5L1H" TargetMode="External"/><Relationship Id="rId38" Type="http://schemas.openxmlformats.org/officeDocument/2006/relationships/hyperlink" Target="consultantplus://offline/ref=B0EE210D39774569C80AABBDEBB4CE060449DA9D07F94AF0B22115DEAF41C855D247324F2C5B724Dr5L8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0EE210D39774569C80AABBDEBB4CE060449DA9D07F94AF0B22115DEAF41C855D247324F2C5B724Fr5LAH" TargetMode="External"/><Relationship Id="rId20" Type="http://schemas.openxmlformats.org/officeDocument/2006/relationships/hyperlink" Target="consultantplus://offline/ref=B0EE210D39774569C80AABBDEBB4CE060449DC9303FC4AF0B22115DEAF41C855D247324F2C5B724Br5LDH" TargetMode="External"/><Relationship Id="rId29" Type="http://schemas.openxmlformats.org/officeDocument/2006/relationships/hyperlink" Target="consultantplus://offline/ref=B0EE210D39774569C80AABBDEBB4CE060449DA9D07F94AF0B22115DEAF41C855D247324F2C5B724Cr5LAH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0EE210D39774569C80AABBDEBB4CE060449DA9D07F94AF0B22115DEAF41C855D247324F2C5B724Er5LCH" TargetMode="External"/><Relationship Id="rId11" Type="http://schemas.openxmlformats.org/officeDocument/2006/relationships/hyperlink" Target="consultantplus://offline/ref=B0EE210D39774569C80AABBDEBB4CE06044ADC9502FB4AF0B22115DEAF41C855D247324F2C5B724Cr5LEH" TargetMode="External"/><Relationship Id="rId24" Type="http://schemas.openxmlformats.org/officeDocument/2006/relationships/hyperlink" Target="consultantplus://offline/ref=B0EE210D39774569C80AABBDEBB4CE060449DC9303FC4AF0B22115DEAF41C855D247324F2Br5L9H" TargetMode="External"/><Relationship Id="rId32" Type="http://schemas.openxmlformats.org/officeDocument/2006/relationships/hyperlink" Target="consultantplus://offline/ref=B0EE210D39774569C80AABBDEBB4CE060449DA9D07F94AF0B22115DEAF41C855D247324F2C5B724Cr5LFH" TargetMode="External"/><Relationship Id="rId37" Type="http://schemas.openxmlformats.org/officeDocument/2006/relationships/hyperlink" Target="consultantplus://offline/ref=B0EE210D39774569C80AABBDEBB4CE060449DA9D07F94AF0B22115DEAF41C855D247324F2C5B724Dr5L9H" TargetMode="External"/><Relationship Id="rId40" Type="http://schemas.openxmlformats.org/officeDocument/2006/relationships/hyperlink" Target="consultantplus://offline/ref=B0EE210D39774569C80AABBDEBB4CE060449DA9D07F94AF0B22115DEAF41C855D247324F2C5B724Dr5LCH" TargetMode="External"/><Relationship Id="rId5" Type="http://schemas.openxmlformats.org/officeDocument/2006/relationships/hyperlink" Target="consultantplus://offline/ref=B0EE210D39774569C80AABBDEBB4CE06044ADC9502FB4AF0B22115DEAF41C855D247324F2C5B724Cr5LEH" TargetMode="External"/><Relationship Id="rId15" Type="http://schemas.openxmlformats.org/officeDocument/2006/relationships/hyperlink" Target="consultantplus://offline/ref=B0EE210D39774569C80AABBDEBB4CE060449DA9D07F94AF0B22115DEAF41C855D247324F2C5B724Fr5L8H" TargetMode="External"/><Relationship Id="rId23" Type="http://schemas.openxmlformats.org/officeDocument/2006/relationships/hyperlink" Target="consultantplus://offline/ref=B0EE210D39774569C80AABBDEBB4CE060449D89306FD4AF0B22115DEAFr4L1H" TargetMode="External"/><Relationship Id="rId28" Type="http://schemas.openxmlformats.org/officeDocument/2006/relationships/hyperlink" Target="consultantplus://offline/ref=B0EE210D39774569C80AABBDEBB4CE06044BD09203F24AF0B22115DEAFr4L1H" TargetMode="External"/><Relationship Id="rId36" Type="http://schemas.openxmlformats.org/officeDocument/2006/relationships/hyperlink" Target="consultantplus://offline/ref=B0EE210D39774569C80AABBDEBB4CE060449DA9D07F94AF0B22115DEAF41C855D247324F2C5B724Cr5L0H" TargetMode="External"/><Relationship Id="rId10" Type="http://schemas.openxmlformats.org/officeDocument/2006/relationships/hyperlink" Target="consultantplus://offline/ref=B0EE210D39774569C80AABBDEBB4CE060C4DDB9107F017FABA7819DCrAL8H" TargetMode="External"/><Relationship Id="rId19" Type="http://schemas.openxmlformats.org/officeDocument/2006/relationships/hyperlink" Target="consultantplus://offline/ref=B0EE210D39774569C80AABBDEBB4CE060449DA9D07F94AF0B22115DEAF41C855D247324F2C5B724Fr5LEH" TargetMode="External"/><Relationship Id="rId31" Type="http://schemas.openxmlformats.org/officeDocument/2006/relationships/hyperlink" Target="consultantplus://offline/ref=B0EE210D39774569C80AABBDEBB4CE06044BD0920BF84AF0B22115DEAFr4L1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0EE210D39774569C80AABBDEBB4CE060449DC9303FC4AF0B22115DEAF41C855D247324F2Br5LBH" TargetMode="External"/><Relationship Id="rId14" Type="http://schemas.openxmlformats.org/officeDocument/2006/relationships/hyperlink" Target="consultantplus://offline/ref=B0EE210D39774569C80AABBDEBB4CE060449DA9D07F94AF0B22115DEAF41C855D247324F2C5B724Er5L0H" TargetMode="External"/><Relationship Id="rId22" Type="http://schemas.openxmlformats.org/officeDocument/2006/relationships/hyperlink" Target="consultantplus://offline/ref=B0EE210D39774569C80AABBDEBB4CE060449DC9303FC4AF0B22115DEAF41C855D247324Ar2LFH" TargetMode="External"/><Relationship Id="rId27" Type="http://schemas.openxmlformats.org/officeDocument/2006/relationships/hyperlink" Target="consultantplus://offline/ref=B0EE210D39774569C80AABBDEBB4CE060449DA9D07F94AF0B22115DEAF41C855D247324F2C5B724Cr5LBH" TargetMode="External"/><Relationship Id="rId30" Type="http://schemas.openxmlformats.org/officeDocument/2006/relationships/hyperlink" Target="consultantplus://offline/ref=B0EE210D39774569C80AABBDEBB4CE06044ADC9502FB4AF0B22115DEAF41C855D247324F2C5B724Cr5LEH" TargetMode="External"/><Relationship Id="rId35" Type="http://schemas.openxmlformats.org/officeDocument/2006/relationships/hyperlink" Target="consultantplus://offline/ref=B0EE210D39774569C80AABBDEBB4CE060449DC9303FC4AF0B22115DEAF41C855D247324F2C5B714Br5L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5452</Words>
  <Characters>31077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36457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Шипунова, Татьяна Владимировна</dc:creator>
  <cp:keywords/>
  <dc:description/>
  <cp:lastModifiedBy>Шипунова, Татьяна Владимировна</cp:lastModifiedBy>
  <cp:revision>1</cp:revision>
  <dcterms:created xsi:type="dcterms:W3CDTF">2014-06-30T07:11:00Z</dcterms:created>
  <dcterms:modified xsi:type="dcterms:W3CDTF">2014-06-30T07:12:00Z</dcterms:modified>
</cp:coreProperties>
</file>